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90" w:rsidRDefault="00B35290" w:rsidP="00B35290">
      <w:pPr>
        <w:pStyle w:val="EnvelopeReturn"/>
      </w:pPr>
      <w:r w:rsidRPr="00B35290">
        <w:rPr>
          <w:noProof/>
        </w:rPr>
        <w:drawing>
          <wp:inline distT="0" distB="0" distL="0" distR="0">
            <wp:extent cx="781050" cy="180975"/>
            <wp:effectExtent l="19050" t="0" r="0" b="0"/>
            <wp:docPr id="1" name="Picture 1" descr="AARP.org"/>
            <wp:cNvGraphicFramePr/>
            <a:graphic xmlns:a="http://schemas.openxmlformats.org/drawingml/2006/main">
              <a:graphicData uri="http://schemas.openxmlformats.org/drawingml/2006/picture">
                <pic:pic xmlns:pic="http://schemas.openxmlformats.org/drawingml/2006/picture">
                  <pic:nvPicPr>
                    <pic:cNvPr id="1026" name="Picture 2" descr="AARP.org"/>
                    <pic:cNvPicPr>
                      <a:picLocks noChangeAspect="1" noChangeArrowheads="1"/>
                    </pic:cNvPicPr>
                  </pic:nvPicPr>
                  <pic:blipFill>
                    <a:blip r:embed="rId4"/>
                    <a:srcRect r="18919" b="-3226"/>
                    <a:stretch>
                      <a:fillRect/>
                    </a:stretch>
                  </pic:blipFill>
                  <pic:spPr bwMode="auto">
                    <a:xfrm>
                      <a:off x="0" y="0"/>
                      <a:ext cx="781050" cy="180975"/>
                    </a:xfrm>
                    <a:prstGeom prst="rect">
                      <a:avLst/>
                    </a:prstGeom>
                    <a:noFill/>
                  </pic:spPr>
                </pic:pic>
              </a:graphicData>
            </a:graphic>
          </wp:inline>
        </w:drawing>
      </w:r>
    </w:p>
    <w:p w:rsidR="00B35290" w:rsidRPr="00B35290" w:rsidRDefault="00B35290" w:rsidP="00B35290">
      <w:pPr>
        <w:pStyle w:val="EnvelopeReturn"/>
        <w:rPr>
          <w:rFonts w:ascii="Arial" w:hAnsi="Arial" w:cs="Arial"/>
        </w:rPr>
      </w:pPr>
      <w:r w:rsidRPr="00B35290">
        <w:rPr>
          <w:rFonts w:ascii="Arial" w:hAnsi="Arial" w:cs="Arial"/>
        </w:rPr>
        <w:t xml:space="preserve">601 E </w:t>
      </w:r>
      <w:proofErr w:type="gramStart"/>
      <w:r w:rsidRPr="00B35290">
        <w:rPr>
          <w:rFonts w:ascii="Arial" w:hAnsi="Arial" w:cs="Arial"/>
        </w:rPr>
        <w:t>Street</w:t>
      </w:r>
      <w:proofErr w:type="gramEnd"/>
      <w:r w:rsidRPr="00B35290">
        <w:rPr>
          <w:rFonts w:ascii="Arial" w:hAnsi="Arial" w:cs="Arial"/>
        </w:rPr>
        <w:t xml:space="preserve"> NW</w:t>
      </w:r>
    </w:p>
    <w:p w:rsidR="00B35290" w:rsidRPr="00B35290" w:rsidRDefault="00B35290" w:rsidP="00B35290">
      <w:pPr>
        <w:pStyle w:val="EnvelopeReturn"/>
        <w:rPr>
          <w:rFonts w:ascii="Arial" w:hAnsi="Arial" w:cs="Arial"/>
        </w:rPr>
      </w:pPr>
      <w:r w:rsidRPr="00B35290">
        <w:rPr>
          <w:rFonts w:ascii="Arial" w:hAnsi="Arial" w:cs="Arial"/>
        </w:rPr>
        <w:t>Washington, DC 20049</w:t>
      </w:r>
    </w:p>
    <w:p w:rsidR="00B35290" w:rsidRPr="00E642DE" w:rsidRDefault="00B35290" w:rsidP="00E642DE">
      <w:pPr>
        <w:pStyle w:val="EnvelopeAddress"/>
        <w:framePr w:h="1987" w:hRule="exact" w:hSpace="187" w:wrap="notBeside"/>
        <w:rPr>
          <w:rFonts w:ascii="Arial" w:hAnsi="Arial" w:cs="Arial"/>
          <w:sz w:val="28"/>
          <w:szCs w:val="28"/>
        </w:rPr>
      </w:pPr>
      <w:r w:rsidRPr="00E642DE">
        <w:rPr>
          <w:rFonts w:ascii="Arial" w:hAnsi="Arial" w:cs="Arial"/>
          <w:sz w:val="28"/>
          <w:szCs w:val="28"/>
        </w:rPr>
        <w:t>Sue Templin</w:t>
      </w:r>
    </w:p>
    <w:p w:rsidR="00B35290" w:rsidRPr="00E642DE" w:rsidRDefault="00B35290" w:rsidP="00E642DE">
      <w:pPr>
        <w:pStyle w:val="EnvelopeAddress"/>
        <w:framePr w:h="1987" w:hRule="exact" w:hSpace="187" w:wrap="notBeside"/>
        <w:rPr>
          <w:rFonts w:ascii="Arial" w:hAnsi="Arial" w:cs="Arial"/>
          <w:sz w:val="28"/>
          <w:szCs w:val="28"/>
        </w:rPr>
      </w:pPr>
      <w:r w:rsidRPr="00E642DE">
        <w:rPr>
          <w:rFonts w:ascii="Arial" w:hAnsi="Arial" w:cs="Arial"/>
          <w:sz w:val="28"/>
          <w:szCs w:val="28"/>
        </w:rPr>
        <w:t>720 E. Wisconsin Ave.</w:t>
      </w:r>
    </w:p>
    <w:p w:rsidR="00B35290" w:rsidRPr="00E642DE" w:rsidRDefault="00B35290" w:rsidP="00E642DE">
      <w:pPr>
        <w:pStyle w:val="EnvelopeAddress"/>
        <w:framePr w:h="1987" w:hRule="exact" w:hSpace="187" w:wrap="notBeside"/>
        <w:rPr>
          <w:rFonts w:ascii="Arial" w:hAnsi="Arial" w:cs="Arial"/>
          <w:sz w:val="28"/>
          <w:szCs w:val="28"/>
        </w:rPr>
      </w:pPr>
      <w:r w:rsidRPr="00E642DE">
        <w:rPr>
          <w:rFonts w:ascii="Arial" w:hAnsi="Arial" w:cs="Arial"/>
          <w:sz w:val="28"/>
          <w:szCs w:val="28"/>
        </w:rPr>
        <w:t xml:space="preserve">Milwaukee, </w:t>
      </w:r>
      <w:proofErr w:type="gramStart"/>
      <w:r w:rsidRPr="00E642DE">
        <w:rPr>
          <w:rFonts w:ascii="Arial" w:hAnsi="Arial" w:cs="Arial"/>
          <w:sz w:val="28"/>
          <w:szCs w:val="28"/>
        </w:rPr>
        <w:t>WI  53</w:t>
      </w:r>
      <w:proofErr w:type="gramEnd"/>
      <w:r w:rsidR="00E642DE" w:rsidRPr="00E642DE">
        <w:rPr>
          <w:noProof/>
          <w:sz w:val="28"/>
          <w:szCs w:val="28"/>
        </w:rPr>
        <w:drawing>
          <wp:anchor distT="0" distB="0" distL="114300" distR="114300" simplePos="0" relativeHeight="251658240" behindDoc="1" locked="0" layoutInCell="1" allowOverlap="1">
            <wp:simplePos x="0" y="0"/>
            <wp:positionH relativeFrom="column">
              <wp:posOffset>3676650</wp:posOffset>
            </wp:positionH>
            <wp:positionV relativeFrom="paragraph">
              <wp:posOffset>2230755</wp:posOffset>
            </wp:positionV>
            <wp:extent cx="2743200" cy="20955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flipV="1">
                      <a:off x="0" y="0"/>
                      <a:ext cx="2743200" cy="209550"/>
                    </a:xfrm>
                    <a:prstGeom prst="rect">
                      <a:avLst/>
                    </a:prstGeom>
                    <a:noFill/>
                    <a:ln w="9525">
                      <a:noFill/>
                      <a:miter lim="800000"/>
                      <a:headEnd/>
                      <a:tailEnd/>
                    </a:ln>
                  </pic:spPr>
                </pic:pic>
              </a:graphicData>
            </a:graphic>
          </wp:anchor>
        </w:drawing>
      </w:r>
      <w:r w:rsidRPr="00E642DE">
        <w:rPr>
          <w:rFonts w:ascii="Arial" w:hAnsi="Arial" w:cs="Arial"/>
          <w:sz w:val="28"/>
          <w:szCs w:val="28"/>
        </w:rPr>
        <w:t>202</w:t>
      </w:r>
    </w:p>
    <w:p w:rsidR="00B35290" w:rsidRDefault="00E642DE" w:rsidP="00B35290">
      <w:pPr>
        <w:sectPr w:rsidR="00B35290">
          <w:pgSz w:w="13680" w:h="5940" w:orient="landscape"/>
          <w:pgMar w:top="360" w:right="720" w:bottom="720" w:left="576" w:header="720" w:footer="720" w:gutter="0"/>
          <w:paperSrc w:first="4"/>
          <w:pgNumType w:start="0"/>
          <w:cols w:space="720"/>
        </w:sectPr>
      </w:pPr>
      <w:r>
        <w:rPr>
          <w:noProof/>
        </w:rPr>
        <w:drawing>
          <wp:anchor distT="0" distB="0" distL="114300" distR="114300" simplePos="0" relativeHeight="251659264" behindDoc="0" locked="0" layoutInCell="1" allowOverlap="1">
            <wp:simplePos x="0" y="0"/>
            <wp:positionH relativeFrom="column">
              <wp:posOffset>3263265</wp:posOffset>
            </wp:positionH>
            <wp:positionV relativeFrom="paragraph">
              <wp:posOffset>2651125</wp:posOffset>
            </wp:positionV>
            <wp:extent cx="2705100" cy="20955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705100" cy="209550"/>
                    </a:xfrm>
                    <a:prstGeom prst="rect">
                      <a:avLst/>
                    </a:prstGeom>
                    <a:noFill/>
                    <a:ln w="9525">
                      <a:noFill/>
                      <a:miter lim="800000"/>
                      <a:headEnd/>
                      <a:tailEnd/>
                    </a:ln>
                  </pic:spPr>
                </pic:pic>
              </a:graphicData>
            </a:graphic>
          </wp:anchor>
        </w:drawing>
      </w:r>
    </w:p>
    <w:p w:rsidR="00B35290" w:rsidRDefault="00B35290" w:rsidP="00B35290">
      <w:pPr>
        <w:pStyle w:val="EnvelopeReturn"/>
      </w:pPr>
      <w:r w:rsidRPr="00B35290">
        <w:rPr>
          <w:noProof/>
        </w:rPr>
        <w:lastRenderedPageBreak/>
        <w:drawing>
          <wp:inline distT="0" distB="0" distL="0" distR="0">
            <wp:extent cx="781050" cy="180975"/>
            <wp:effectExtent l="19050" t="0" r="0" b="0"/>
            <wp:docPr id="2" name="Picture 1" descr="AARP.org"/>
            <wp:cNvGraphicFramePr/>
            <a:graphic xmlns:a="http://schemas.openxmlformats.org/drawingml/2006/main">
              <a:graphicData uri="http://schemas.openxmlformats.org/drawingml/2006/picture">
                <pic:pic xmlns:pic="http://schemas.openxmlformats.org/drawingml/2006/picture">
                  <pic:nvPicPr>
                    <pic:cNvPr id="1026" name="Picture 2" descr="AARP.org"/>
                    <pic:cNvPicPr>
                      <a:picLocks noChangeAspect="1" noChangeArrowheads="1"/>
                    </pic:cNvPicPr>
                  </pic:nvPicPr>
                  <pic:blipFill>
                    <a:blip r:embed="rId4"/>
                    <a:srcRect r="18919" b="-3226"/>
                    <a:stretch>
                      <a:fillRect/>
                    </a:stretch>
                  </pic:blipFill>
                  <pic:spPr bwMode="auto">
                    <a:xfrm>
                      <a:off x="0" y="0"/>
                      <a:ext cx="781050" cy="180975"/>
                    </a:xfrm>
                    <a:prstGeom prst="rect">
                      <a:avLst/>
                    </a:prstGeom>
                    <a:noFill/>
                  </pic:spPr>
                </pic:pic>
              </a:graphicData>
            </a:graphic>
          </wp:inline>
        </w:drawing>
      </w:r>
    </w:p>
    <w:p w:rsidR="00B35290" w:rsidRPr="00B35290" w:rsidRDefault="00B35290" w:rsidP="00B35290">
      <w:pPr>
        <w:pStyle w:val="EnvelopeReturn"/>
        <w:rPr>
          <w:rFonts w:ascii="Arial" w:hAnsi="Arial" w:cs="Arial"/>
        </w:rPr>
      </w:pPr>
      <w:r w:rsidRPr="00B35290">
        <w:rPr>
          <w:rFonts w:ascii="Arial" w:hAnsi="Arial" w:cs="Arial"/>
        </w:rPr>
        <w:t xml:space="preserve">601 E </w:t>
      </w:r>
      <w:proofErr w:type="gramStart"/>
      <w:r w:rsidRPr="00B35290">
        <w:rPr>
          <w:rFonts w:ascii="Arial" w:hAnsi="Arial" w:cs="Arial"/>
        </w:rPr>
        <w:t>Street</w:t>
      </w:r>
      <w:proofErr w:type="gramEnd"/>
      <w:r w:rsidRPr="00B35290">
        <w:rPr>
          <w:rFonts w:ascii="Arial" w:hAnsi="Arial" w:cs="Arial"/>
        </w:rPr>
        <w:t xml:space="preserve"> NW</w:t>
      </w:r>
    </w:p>
    <w:p w:rsidR="00B35290" w:rsidRPr="00B35290" w:rsidRDefault="00B35290" w:rsidP="00B35290">
      <w:pPr>
        <w:pStyle w:val="EnvelopeReturn"/>
        <w:rPr>
          <w:rFonts w:ascii="Arial" w:hAnsi="Arial" w:cs="Arial"/>
        </w:rPr>
      </w:pPr>
      <w:r w:rsidRPr="00B35290">
        <w:rPr>
          <w:rFonts w:ascii="Arial" w:hAnsi="Arial" w:cs="Arial"/>
        </w:rPr>
        <w:t>Washington, DC 20049</w:t>
      </w:r>
    </w:p>
    <w:p w:rsidR="00B35290" w:rsidRDefault="00B35290" w:rsidP="00B35290"/>
    <w:p w:rsidR="00AD1D7E" w:rsidRDefault="00AD1D7E" w:rsidP="00B35290"/>
    <w:p w:rsidR="00F807D4" w:rsidRDefault="00F807D4" w:rsidP="00B35290"/>
    <w:p w:rsidR="00AD1D7E" w:rsidRDefault="00AD1D7E" w:rsidP="00AD1D7E">
      <w:pPr>
        <w:spacing w:after="0" w:line="240" w:lineRule="auto"/>
      </w:pPr>
      <w:r>
        <w:t>Ms. Sue Templin</w:t>
      </w:r>
    </w:p>
    <w:p w:rsidR="00AD1D7E" w:rsidRDefault="00AD1D7E" w:rsidP="00AD1D7E">
      <w:pPr>
        <w:spacing w:after="0" w:line="240" w:lineRule="auto"/>
      </w:pPr>
      <w:r>
        <w:t>720 E. Wisconsin Ave</w:t>
      </w:r>
    </w:p>
    <w:p w:rsidR="00AD1D7E" w:rsidRDefault="00AD1D7E" w:rsidP="00AD1D7E">
      <w:pPr>
        <w:spacing w:after="0" w:line="240" w:lineRule="auto"/>
      </w:pPr>
      <w:r>
        <w:t>Room E14G</w:t>
      </w:r>
    </w:p>
    <w:p w:rsidR="00F807D4" w:rsidRDefault="00AD1D7E" w:rsidP="00AD1D7E">
      <w:pPr>
        <w:spacing w:after="0" w:line="240" w:lineRule="auto"/>
      </w:pPr>
      <w:r>
        <w:t>Milwaukee, WI  53202</w:t>
      </w:r>
      <w:r>
        <w:tab/>
      </w:r>
      <w:r>
        <w:tab/>
      </w:r>
      <w:r>
        <w:tab/>
      </w:r>
      <w:r>
        <w:tab/>
      </w:r>
      <w:r w:rsidR="00F807D4">
        <w:tab/>
      </w:r>
      <w:r>
        <w:tab/>
      </w:r>
    </w:p>
    <w:p w:rsidR="00AD1D7E" w:rsidRPr="00F151DF" w:rsidRDefault="00F807D4" w:rsidP="00F807D4">
      <w:pPr>
        <w:spacing w:after="0" w:line="240" w:lineRule="auto"/>
        <w:ind w:left="5040" w:firstLine="720"/>
        <w:rPr>
          <w:color w:val="FF0000"/>
        </w:rPr>
      </w:pPr>
      <w:r>
        <w:t xml:space="preserve"> </w:t>
      </w:r>
      <w:r w:rsidR="00F151DF">
        <w:t xml:space="preserve">    </w:t>
      </w:r>
      <w:r>
        <w:t xml:space="preserve">    </w:t>
      </w:r>
      <w:r w:rsidR="00AD1D7E" w:rsidRPr="00F151DF">
        <w:rPr>
          <w:rFonts w:ascii="Calisto MT" w:hAnsi="Calisto MT"/>
          <w:b/>
          <w:color w:val="FF0000"/>
          <w:sz w:val="18"/>
          <w:szCs w:val="18"/>
        </w:rPr>
        <w:t>IMMEDIEATE REPLY REQUESTED</w:t>
      </w:r>
    </w:p>
    <w:p w:rsidR="00AD1D7E" w:rsidRPr="00F807D4" w:rsidRDefault="00AD1D7E" w:rsidP="00AD1D7E">
      <w:pPr>
        <w:spacing w:after="0" w:line="240" w:lineRule="auto"/>
        <w:rPr>
          <w:sz w:val="16"/>
          <w:szCs w:val="16"/>
        </w:rPr>
      </w:pPr>
      <w:r>
        <w:tab/>
      </w:r>
      <w:r>
        <w:tab/>
      </w:r>
      <w:r>
        <w:tab/>
      </w:r>
      <w:r>
        <w:tab/>
      </w:r>
      <w:r>
        <w:tab/>
      </w:r>
      <w:r>
        <w:tab/>
      </w:r>
      <w:r w:rsidR="00F807D4">
        <w:tab/>
      </w:r>
      <w:r>
        <w:tab/>
      </w:r>
      <w:r w:rsidR="00F151DF">
        <w:t xml:space="preserve">    </w:t>
      </w:r>
      <w:r w:rsidRPr="00F807D4">
        <w:rPr>
          <w:sz w:val="16"/>
          <w:szCs w:val="16"/>
        </w:rPr>
        <w:t xml:space="preserve">   </w:t>
      </w:r>
      <w:r w:rsidR="00F807D4">
        <w:rPr>
          <w:sz w:val="16"/>
          <w:szCs w:val="16"/>
        </w:rPr>
        <w:t xml:space="preserve">             </w:t>
      </w:r>
      <w:r w:rsidRPr="00F807D4">
        <w:rPr>
          <w:sz w:val="16"/>
          <w:szCs w:val="16"/>
        </w:rPr>
        <w:t xml:space="preserve"> (Time is running out for you)</w:t>
      </w:r>
    </w:p>
    <w:p w:rsidR="00AD1D7E" w:rsidRDefault="00AD1D7E" w:rsidP="00AD1D7E">
      <w:pPr>
        <w:spacing w:after="0"/>
      </w:pPr>
    </w:p>
    <w:p w:rsidR="00B35290" w:rsidRDefault="00AD1D7E" w:rsidP="00AD1D7E">
      <w:pPr>
        <w:spacing w:after="0"/>
      </w:pPr>
      <w:r>
        <w:t>April</w:t>
      </w:r>
      <w:r w:rsidR="00EF42EE">
        <w:t xml:space="preserve"> 30, 2009</w:t>
      </w:r>
    </w:p>
    <w:p w:rsidR="00AD1D7E" w:rsidRDefault="00AD1D7E" w:rsidP="00B35290"/>
    <w:p w:rsidR="00B35290" w:rsidRDefault="00B35290" w:rsidP="00B35290">
      <w:r>
        <w:t xml:space="preserve">Dear </w:t>
      </w:r>
      <w:r w:rsidR="00AD1D7E">
        <w:t>Ms Templin:</w:t>
      </w:r>
    </w:p>
    <w:p w:rsidR="00EF42EE" w:rsidRDefault="00EF42EE" w:rsidP="00AD1D7E">
      <w:pPr>
        <w:spacing w:after="0" w:line="240" w:lineRule="auto"/>
      </w:pPr>
      <w:r>
        <w:t>Congratulations on attaining the age of eligibility for membership in AARP upon your next birthday.</w:t>
      </w:r>
      <w:r w:rsidR="00B35290">
        <w:t xml:space="preserve">  </w:t>
      </w:r>
      <w:r>
        <w:t>This will be an exciting time as you cross into the next phase of your life.  We at AARP are here to assist you with this transition, and to make your last years as enjoyable as possible.</w:t>
      </w:r>
    </w:p>
    <w:p w:rsidR="00EF42EE" w:rsidRDefault="00EF42EE" w:rsidP="00AD1D7E">
      <w:pPr>
        <w:spacing w:after="0" w:line="240" w:lineRule="auto"/>
      </w:pPr>
    </w:p>
    <w:p w:rsidR="00AD1D7E" w:rsidRDefault="00AD1D7E" w:rsidP="00AD1D7E">
      <w:pPr>
        <w:spacing w:after="0" w:line="240" w:lineRule="auto"/>
      </w:pPr>
    </w:p>
    <w:p w:rsidR="00B35290" w:rsidRDefault="00B35290" w:rsidP="00AD1D7E">
      <w:pPr>
        <w:spacing w:after="0" w:line="240" w:lineRule="auto"/>
      </w:pPr>
      <w:r>
        <w:t xml:space="preserve"> </w:t>
      </w:r>
      <w:r w:rsidRPr="00B35290">
        <w:t>We lead the way in the marketplace by being a force in influencing companies to offer new and better choices for our members. Specific products include health insurance; automobile and homeowners insurance;</w:t>
      </w:r>
      <w:r w:rsidR="00C93F71">
        <w:t xml:space="preserve"> cremation; diaper discounts;</w:t>
      </w:r>
      <w:r w:rsidRPr="00B35290">
        <w:t xml:space="preserve"> member discounts on </w:t>
      </w:r>
      <w:r w:rsidR="00C93F71">
        <w:t xml:space="preserve">wrap-around sunglasses, </w:t>
      </w:r>
      <w:r w:rsidRPr="00B35290">
        <w:t xml:space="preserve">rental cars; cruises, vacation packages and lodging; special offers on technology and gifts; life insurance; a credit card; pharmacy services; alternative health services; </w:t>
      </w:r>
      <w:r w:rsidR="00C93F71">
        <w:t xml:space="preserve">walkers; </w:t>
      </w:r>
      <w:r w:rsidRPr="00B35290">
        <w:t>legal services; and long-term care insurance. AARP Services manages all relationships with endorsed providers.</w:t>
      </w:r>
    </w:p>
    <w:p w:rsidR="00AD1D7E" w:rsidRDefault="00AD1D7E" w:rsidP="00AD1D7E">
      <w:pPr>
        <w:spacing w:after="0" w:line="240" w:lineRule="auto"/>
      </w:pPr>
    </w:p>
    <w:p w:rsidR="00AD1D7E" w:rsidRPr="00B35290" w:rsidRDefault="00AD1D7E" w:rsidP="00AD1D7E">
      <w:pPr>
        <w:spacing w:after="0" w:line="240" w:lineRule="auto"/>
      </w:pPr>
    </w:p>
    <w:p w:rsidR="00B35290" w:rsidRDefault="00B35290" w:rsidP="00AD1D7E">
      <w:pPr>
        <w:spacing w:after="0" w:line="240" w:lineRule="auto"/>
      </w:pPr>
      <w:r>
        <w:t xml:space="preserve">AARP’s mission is to enhance the quality of life for all as we age, leading positive social change and delivering value to members through information, advocacy and </w:t>
      </w:r>
      <w:r w:rsidR="00C93F71">
        <w:t>pain medication</w:t>
      </w:r>
      <w:r>
        <w:t xml:space="preserve">. </w:t>
      </w:r>
    </w:p>
    <w:p w:rsidR="00EF42EE" w:rsidRDefault="00EF42EE" w:rsidP="00AD1D7E">
      <w:pPr>
        <w:spacing w:after="0" w:line="240" w:lineRule="auto"/>
      </w:pPr>
    </w:p>
    <w:p w:rsidR="00AD1D7E" w:rsidRDefault="00AD1D7E" w:rsidP="00AD1D7E">
      <w:pPr>
        <w:spacing w:after="0" w:line="240" w:lineRule="auto"/>
      </w:pPr>
    </w:p>
    <w:p w:rsidR="00B35290" w:rsidRDefault="00B35290" w:rsidP="00AD1D7E">
      <w:pPr>
        <w:spacing w:after="0" w:line="240" w:lineRule="auto"/>
      </w:pPr>
      <w:r>
        <w:t xml:space="preserve">We believe strongly in the principles of collective purpose, collective voice, and collective purchasing power, </w:t>
      </w:r>
      <w:r w:rsidR="00C93F71">
        <w:t xml:space="preserve">collective drinking; </w:t>
      </w:r>
      <w:r>
        <w:t xml:space="preserve">and these principles guide all organization efforts. </w:t>
      </w:r>
      <w:r w:rsidR="00EF42EE">
        <w:t xml:space="preserve"> </w:t>
      </w:r>
      <w:r>
        <w:t>AARP works tirelessly to fulfill its vision</w:t>
      </w:r>
      <w:r w:rsidR="00C93F71">
        <w:t xml:space="preserve"> to at least 20:1, and</w:t>
      </w:r>
      <w:r>
        <w:t xml:space="preserve"> </w:t>
      </w:r>
      <w:r w:rsidR="00C93F71">
        <w:t xml:space="preserve">in </w:t>
      </w:r>
      <w:r>
        <w:t>a society in which</w:t>
      </w:r>
      <w:r w:rsidR="00C93F71">
        <w:t xml:space="preserve"> everyone ages with dignity, blue hair, </w:t>
      </w:r>
      <w:r>
        <w:t>purpose</w:t>
      </w:r>
      <w:r w:rsidR="00C93F71">
        <w:t xml:space="preserve"> and speed</w:t>
      </w:r>
      <w:r>
        <w:t>, and in which AARP helps people fulfill their goals and dreams</w:t>
      </w:r>
      <w:r w:rsidR="00C93F71">
        <w:t xml:space="preserve"> of shaking their fingers at every snot-nosed teen that skateboards past their house.</w:t>
      </w:r>
      <w:r>
        <w:t xml:space="preserve"> </w:t>
      </w:r>
    </w:p>
    <w:p w:rsidR="00EF42EE" w:rsidRDefault="00EF42EE" w:rsidP="00AD1D7E">
      <w:pPr>
        <w:spacing w:after="0" w:line="240" w:lineRule="auto"/>
      </w:pPr>
    </w:p>
    <w:p w:rsidR="00987334" w:rsidRDefault="00B35290" w:rsidP="00AD1D7E">
      <w:pPr>
        <w:spacing w:after="0" w:line="240" w:lineRule="auto"/>
      </w:pPr>
      <w:r>
        <w:t>AARP speaks with one voice – united by a common motto: “To serve, not be served.”</w:t>
      </w:r>
    </w:p>
    <w:p w:rsidR="00B35290" w:rsidRDefault="00B35290" w:rsidP="00AD1D7E">
      <w:pPr>
        <w:spacing w:after="0" w:line="240" w:lineRule="auto"/>
      </w:pPr>
    </w:p>
    <w:p w:rsidR="00EF42EE" w:rsidRDefault="00EF42EE" w:rsidP="00AD1D7E">
      <w:pPr>
        <w:spacing w:after="0" w:line="240" w:lineRule="auto"/>
      </w:pPr>
      <w:r>
        <w:t>Sincerely,</w:t>
      </w:r>
    </w:p>
    <w:p w:rsidR="00EF42EE" w:rsidRDefault="00EF42EE" w:rsidP="00EF42EE">
      <w:pPr>
        <w:spacing w:after="0"/>
      </w:pPr>
    </w:p>
    <w:p w:rsidR="00114CEA" w:rsidRDefault="00114CEA" w:rsidP="00EF42EE">
      <w:pPr>
        <w:spacing w:after="0"/>
      </w:pPr>
    </w:p>
    <w:p w:rsidR="00AD1D7E" w:rsidRDefault="00AD1D7E" w:rsidP="00EF42EE">
      <w:pPr>
        <w:spacing w:after="0"/>
      </w:pPr>
    </w:p>
    <w:p w:rsidR="00AD1D7E" w:rsidRDefault="00AD1D7E" w:rsidP="00EF42EE">
      <w:pPr>
        <w:spacing w:after="0"/>
      </w:pPr>
    </w:p>
    <w:p w:rsidR="00114CEA" w:rsidRDefault="00C93F71" w:rsidP="00EF42EE">
      <w:pPr>
        <w:spacing w:after="0"/>
      </w:pPr>
      <w:r>
        <w:t>Harry Knuckles</w:t>
      </w:r>
    </w:p>
    <w:p w:rsidR="00EF42EE" w:rsidRDefault="00114CEA" w:rsidP="00EF42EE">
      <w:pPr>
        <w:spacing w:after="0"/>
      </w:pPr>
      <w:r>
        <w:t xml:space="preserve">Senior Recruiter, </w:t>
      </w:r>
      <w:proofErr w:type="gramStart"/>
      <w:r w:rsidR="00EF42EE">
        <w:t>The</w:t>
      </w:r>
      <w:proofErr w:type="gramEnd"/>
      <w:r w:rsidR="00EF42EE">
        <w:t xml:space="preserve"> AARP Membership Team</w:t>
      </w:r>
    </w:p>
    <w:p w:rsidR="00B35290" w:rsidRPr="00E642DE" w:rsidRDefault="00EF42EE" w:rsidP="00E642DE">
      <w:pPr>
        <w:spacing w:after="0"/>
        <w:rPr>
          <w:i/>
        </w:rPr>
      </w:pPr>
      <w:r w:rsidRPr="00EF42EE">
        <w:rPr>
          <w:i/>
        </w:rPr>
        <w:t>“High turnover isn’t our goal, it’s our destiny”</w:t>
      </w:r>
    </w:p>
    <w:sectPr w:rsidR="00B35290" w:rsidRPr="00E642DE" w:rsidSect="00F807D4">
      <w:pgSz w:w="12240" w:h="15840"/>
      <w:pgMar w:top="5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35290"/>
    <w:rsid w:val="00072363"/>
    <w:rsid w:val="00114CEA"/>
    <w:rsid w:val="00483853"/>
    <w:rsid w:val="005602A3"/>
    <w:rsid w:val="00894061"/>
    <w:rsid w:val="008A1137"/>
    <w:rsid w:val="009307C4"/>
    <w:rsid w:val="00AD1D7E"/>
    <w:rsid w:val="00B35290"/>
    <w:rsid w:val="00C93F71"/>
    <w:rsid w:val="00E642DE"/>
    <w:rsid w:val="00EF42EE"/>
    <w:rsid w:val="00F151DF"/>
    <w:rsid w:val="00F7657A"/>
    <w:rsid w:val="00F80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B3529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35290"/>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B3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Northwestern Mutual</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jac04</dc:creator>
  <cp:keywords/>
  <dc:description/>
  <cp:lastModifiedBy>jac04</cp:lastModifiedBy>
  <cp:revision>5</cp:revision>
  <cp:lastPrinted>2009-04-29T16:51:00Z</cp:lastPrinted>
  <dcterms:created xsi:type="dcterms:W3CDTF">2009-03-26T20:27:00Z</dcterms:created>
  <dcterms:modified xsi:type="dcterms:W3CDTF">2009-04-29T17:51:00Z</dcterms:modified>
</cp:coreProperties>
</file>